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491D97" w:rsidRDefault="002951B0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TABELIONATO DE NOTAS E PROTESTO DE TITULOS DA COMARCA DE DIAS D AVILA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FREMASA COMERCIO SERVICOS E MANUTENCAO L - Documento: 10.228.415/0001-70 - Portador: ALY MARCIAL PALMA RAMOS - Documento: 21.853.782/0001-81 - Protocolo: 48663 - Data Limite: 21/12/2020 -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TRANSPORTES PESADOS MINAS S/A - Documento: 17.215.039/0006-33 - Portador: BANCO ITAU UNIBANCO - Documento: 15.472.727/0001-49 - Protocolo: 48685 - Data Limite: 21/12/2020 -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MONTES CLAROS TRANS E SERVICOS - Documento: 07.185.582/0001-77 - Portador: BANCO ITAU UNIBANCO - Documento: 15.472.727/0001-49 - Protocolo: 48686 - Data Limite: 21/12/2020 -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METODO POTENCIAL ENGENHARIA S. - Documento: 58.700.428/0004-70 - Portador: BANCO ITAU UNIBANCO - Documento: 15.472.727/0001-49 - Protocolo: 48687 - Data Limite: 21/12/2020 -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4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17 de Dezembro de 2020.</w:t>
      </w:r>
    </w:p>
    <w:p w:rsidR="0092148D" w:rsidRDefault="00491D97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491D97" w:rsidRDefault="00491D97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491D97" w:rsidSect="002A5680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2A5680"/>
    <w:rsid w:val="003710C6"/>
    <w:rsid w:val="00491D97"/>
    <w:rsid w:val="00683D97"/>
    <w:rsid w:val="009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6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A5680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2A5680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2A5680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2A56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2A5680"/>
    <w:pPr>
      <w:spacing w:after="120"/>
    </w:pPr>
  </w:style>
  <w:style w:type="paragraph" w:styleId="Lista">
    <w:name w:val="List"/>
    <w:basedOn w:val="Corpodetexto"/>
    <w:rsid w:val="002A5680"/>
    <w:rPr>
      <w:rFonts w:cs="Mangal"/>
    </w:rPr>
  </w:style>
  <w:style w:type="paragraph" w:styleId="Legenda">
    <w:name w:val="caption"/>
    <w:basedOn w:val="Padro"/>
    <w:rsid w:val="002A56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2A5680"/>
    <w:pPr>
      <w:suppressLineNumbers/>
    </w:pPr>
    <w:rPr>
      <w:rFonts w:cs="Mangal"/>
    </w:rPr>
  </w:style>
  <w:style w:type="paragraph" w:styleId="Cabealho">
    <w:name w:val="header"/>
    <w:basedOn w:val="Padro"/>
    <w:rsid w:val="002A5680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2A5680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350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2020-12-17T13:34:00Z</dcterms:modified>
</cp:coreProperties>
</file>